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B31" w:rsidRDefault="002C6B31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2C6B31" w:rsidRDefault="002C6B31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2C6B3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C6B31" w:rsidRDefault="002C6B31">
            <w:pPr>
              <w:pStyle w:val="ConsPlusNormal"/>
            </w:pPr>
            <w:r>
              <w:t>5 июля 2022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C6B31" w:rsidRDefault="002C6B31">
            <w:pPr>
              <w:pStyle w:val="ConsPlusNormal"/>
              <w:jc w:val="right"/>
            </w:pPr>
            <w:r>
              <w:t>N 430</w:t>
            </w:r>
          </w:p>
        </w:tc>
      </w:tr>
    </w:tbl>
    <w:p w:rsidR="002C6B31" w:rsidRDefault="002C6B3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C6B31" w:rsidRDefault="002C6B31">
      <w:pPr>
        <w:pStyle w:val="ConsPlusNormal"/>
        <w:jc w:val="both"/>
      </w:pPr>
    </w:p>
    <w:p w:rsidR="002C6B31" w:rsidRDefault="002C6B31">
      <w:pPr>
        <w:pStyle w:val="ConsPlusTitle"/>
        <w:jc w:val="center"/>
      </w:pPr>
      <w:r>
        <w:t>УКАЗ</w:t>
      </w:r>
    </w:p>
    <w:p w:rsidR="002C6B31" w:rsidRDefault="002C6B31">
      <w:pPr>
        <w:pStyle w:val="ConsPlusTitle"/>
        <w:jc w:val="center"/>
      </w:pPr>
    </w:p>
    <w:p w:rsidR="002C6B31" w:rsidRDefault="002C6B31">
      <w:pPr>
        <w:pStyle w:val="ConsPlusTitle"/>
        <w:jc w:val="center"/>
      </w:pPr>
      <w:r>
        <w:t>ПРЕЗИДЕНТА РОССИЙСКОЙ ФЕДЕРАЦИИ</w:t>
      </w:r>
    </w:p>
    <w:p w:rsidR="002C6B31" w:rsidRDefault="002C6B31">
      <w:pPr>
        <w:pStyle w:val="ConsPlusTitle"/>
        <w:jc w:val="center"/>
      </w:pPr>
    </w:p>
    <w:p w:rsidR="002C6B31" w:rsidRDefault="002C6B31">
      <w:pPr>
        <w:pStyle w:val="ConsPlusTitle"/>
        <w:jc w:val="center"/>
      </w:pPr>
      <w:r>
        <w:t>О РЕПАТРИАЦИИ</w:t>
      </w:r>
    </w:p>
    <w:p w:rsidR="002C6B31" w:rsidRDefault="002C6B31">
      <w:pPr>
        <w:pStyle w:val="ConsPlusTitle"/>
        <w:jc w:val="center"/>
      </w:pPr>
      <w:r>
        <w:t>РЕЗИДЕНТАМИ - УЧАСТНИКАМИ ВНЕШНЕЭКОНОМИЧЕСКОЙ ДЕЯТЕЛЬНОСТИ</w:t>
      </w:r>
    </w:p>
    <w:p w:rsidR="002C6B31" w:rsidRDefault="002C6B31">
      <w:pPr>
        <w:pStyle w:val="ConsPlusTitle"/>
        <w:jc w:val="center"/>
      </w:pPr>
      <w:r>
        <w:t>ИНОСТРАННОЙ ВАЛЮТЫ И ВАЛЮТЫ РОССИЙСКОЙ ФЕДЕРАЦИИ</w:t>
      </w:r>
    </w:p>
    <w:p w:rsidR="002C6B31" w:rsidRDefault="002C6B3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C6B3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C6B31" w:rsidRDefault="002C6B3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C6B31" w:rsidRDefault="002C6B3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C6B31" w:rsidRDefault="002C6B3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C6B31" w:rsidRDefault="002C6B3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Президента РФ от 22.05.2023 N 364)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C6B31" w:rsidRDefault="002C6B31">
            <w:pPr>
              <w:pStyle w:val="ConsPlusNormal"/>
            </w:pPr>
          </w:p>
        </w:tc>
      </w:tr>
    </w:tbl>
    <w:p w:rsidR="002C6B31" w:rsidRDefault="002C6B31">
      <w:pPr>
        <w:pStyle w:val="ConsPlusNormal"/>
        <w:jc w:val="center"/>
      </w:pPr>
    </w:p>
    <w:p w:rsidR="002C6B31" w:rsidRDefault="002C6B31">
      <w:pPr>
        <w:pStyle w:val="ConsPlusNormal"/>
        <w:ind w:firstLine="540"/>
        <w:jc w:val="both"/>
      </w:pPr>
      <w:r>
        <w:t xml:space="preserve">В дополнение к мерам, предусмотренным указами Президента Российской Федерации от 28 февраля 2022 г. </w:t>
      </w:r>
      <w:hyperlink r:id="rId6">
        <w:r>
          <w:rPr>
            <w:color w:val="0000FF"/>
          </w:rPr>
          <w:t>N 79</w:t>
        </w:r>
      </w:hyperlink>
      <w:r>
        <w:t xml:space="preserve"> "О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организаций", от 1 марта 2022 г. </w:t>
      </w:r>
      <w:hyperlink r:id="rId7">
        <w:r>
          <w:rPr>
            <w:color w:val="0000FF"/>
          </w:rPr>
          <w:t>N 81</w:t>
        </w:r>
      </w:hyperlink>
      <w:r>
        <w:t xml:space="preserve"> "О дополнительных временных мерах экономического характера по обеспечению финансовой стабильности Российской Федерации" и от 5 марта 2022 г. </w:t>
      </w:r>
      <w:hyperlink r:id="rId8">
        <w:r>
          <w:rPr>
            <w:color w:val="0000FF"/>
          </w:rPr>
          <w:t>N 95</w:t>
        </w:r>
      </w:hyperlink>
      <w:r>
        <w:t xml:space="preserve"> "О временном порядке исполнения обязательств перед некоторыми иностранными кредиторами", постановляю:</w:t>
      </w:r>
    </w:p>
    <w:p w:rsidR="002C6B31" w:rsidRDefault="002C6B31">
      <w:pPr>
        <w:pStyle w:val="ConsPlusNormal"/>
        <w:spacing w:before="220"/>
        <w:ind w:firstLine="540"/>
        <w:jc w:val="both"/>
      </w:pPr>
      <w:r>
        <w:t>1. Установить, что:</w:t>
      </w:r>
    </w:p>
    <w:p w:rsidR="002C6B31" w:rsidRDefault="002C6B31">
      <w:pPr>
        <w:pStyle w:val="ConsPlusNormal"/>
        <w:spacing w:before="220"/>
        <w:ind w:firstLine="540"/>
        <w:jc w:val="both"/>
      </w:pPr>
      <w:r>
        <w:t xml:space="preserve">а) требования </w:t>
      </w:r>
      <w:hyperlink r:id="rId9">
        <w:r>
          <w:rPr>
            <w:color w:val="0000FF"/>
          </w:rPr>
          <w:t>статьи 19</w:t>
        </w:r>
      </w:hyperlink>
      <w:r>
        <w:t xml:space="preserve"> Федерального закона от 10 декабря 2003 г. N 173-ФЗ "О валютном регулировании и валютном контроле" о репатриации резидентами - участниками внешнеэкономической деятельности иностранной валюты и валюты Российской Федерации, причитающихся в соответствии с условиями внешнеторговых договоров (контрактов), заключенных с нерезидентами и предусматривающих передачу нерезидентам товаров, выполнение для них работ, оказание им услуг, передачу им информации и результатов интеллектуальной деятельности, в том числе исключительных прав на них, исполняются в определенном в соответствии с </w:t>
      </w:r>
      <w:hyperlink r:id="rId10">
        <w:r>
          <w:rPr>
            <w:color w:val="0000FF"/>
          </w:rPr>
          <w:t>пунктом 2</w:t>
        </w:r>
      </w:hyperlink>
      <w:r>
        <w:t xml:space="preserve"> Указа Президента Российской Федерации от 28 февраля 2022 г. N 79 "О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организаций" размере, но не менее суммы иностранной валюты, подлежащей обязательной продаже;</w:t>
      </w:r>
    </w:p>
    <w:p w:rsidR="002C6B31" w:rsidRDefault="002C6B31">
      <w:pPr>
        <w:pStyle w:val="ConsPlusNormal"/>
        <w:spacing w:before="220"/>
        <w:ind w:firstLine="540"/>
        <w:jc w:val="both"/>
      </w:pPr>
      <w:r>
        <w:t xml:space="preserve">б) положения </w:t>
      </w:r>
      <w:hyperlink r:id="rId11">
        <w:r>
          <w:rPr>
            <w:color w:val="0000FF"/>
          </w:rPr>
          <w:t>подпункта "б" пункта 3</w:t>
        </w:r>
      </w:hyperlink>
      <w:r>
        <w:t xml:space="preserve"> Указа Президента Российской Федерации от 28 февраля 2022 г. N 79 "О применении специальных экономических мер в связи с недружественными действиями Соединенных Штатов Америки и примкнувших к ним иностранных государств и международных организаций" применяются, в случае если зачисление иностранной валюты и осуществление переводов денежных средств связаны с перечислением резидентами денежных средств, полученных в виде дивидендов по акциям российских акционерных обществ либо при распределении прибыли российских обществ с ограниченной ответственностью, хозяйственных товариществ и производственных кооперативов.</w:t>
      </w:r>
    </w:p>
    <w:p w:rsidR="002C6B31" w:rsidRDefault="002C6B31">
      <w:pPr>
        <w:pStyle w:val="ConsPlusNormal"/>
        <w:spacing w:before="220"/>
        <w:ind w:firstLine="540"/>
        <w:jc w:val="both"/>
      </w:pPr>
      <w:r>
        <w:t xml:space="preserve">2. Предоставить Правительственной комиссии по контролю за осуществлением иностранных инвестиций в Российской Федерации полномочие вводить ограничения на зачисление резидентами иностранной валюты на свои счета (вклады), открытые в расположенных за пределами территории Российской Федерации банках и иных организациях финансового рынка, а также на осуществление переводов денежных средств без открытия банковского счета с использованием электронных средств платежа, предоставленных иностранными поставщиками </w:t>
      </w:r>
      <w:r>
        <w:lastRenderedPageBreak/>
        <w:t>платежных услуг.</w:t>
      </w:r>
    </w:p>
    <w:p w:rsidR="002C6B31" w:rsidRDefault="002C6B3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C6B3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C6B31" w:rsidRDefault="002C6B3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C6B31" w:rsidRDefault="002C6B3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C6B31" w:rsidRDefault="002C6B3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2C6B31" w:rsidRDefault="002C6B31">
            <w:pPr>
              <w:pStyle w:val="ConsPlusNormal"/>
              <w:jc w:val="both"/>
            </w:pPr>
            <w:r>
              <w:rPr>
                <w:color w:val="392C69"/>
              </w:rPr>
              <w:t xml:space="preserve">О временном порядке исполнения обязательств по еврооблигациям, выпущенным иностранными организациями, см. также </w:t>
            </w:r>
            <w:hyperlink r:id="rId12">
              <w:r>
                <w:rPr>
                  <w:color w:val="0000FF"/>
                </w:rPr>
                <w:t>Указ</w:t>
              </w:r>
            </w:hyperlink>
            <w:r>
              <w:rPr>
                <w:color w:val="392C69"/>
              </w:rPr>
              <w:t xml:space="preserve"> Президента РФ от 08.08.2022 N 529.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C6B31" w:rsidRDefault="002C6B31">
            <w:pPr>
              <w:pStyle w:val="ConsPlusNormal"/>
            </w:pPr>
          </w:p>
        </w:tc>
      </w:tr>
    </w:tbl>
    <w:p w:rsidR="002C6B31" w:rsidRDefault="002C6B31">
      <w:pPr>
        <w:pStyle w:val="ConsPlusNormal"/>
        <w:spacing w:before="280"/>
        <w:ind w:firstLine="540"/>
        <w:jc w:val="both"/>
      </w:pPr>
      <w:r>
        <w:t>3. Определить, что обязательства перед владельцами иностранных облигаций, выпущенных иностранными организациями (далее - еврооблигации), и лицами, осуществляющими права по еврооблигациям (далее - держатели еврооблигаций), признаются исполненными надлежащим образом, в случае если:</w:t>
      </w:r>
    </w:p>
    <w:p w:rsidR="002C6B31" w:rsidRDefault="002C6B31">
      <w:pPr>
        <w:pStyle w:val="ConsPlusNormal"/>
        <w:spacing w:before="220"/>
        <w:ind w:firstLine="540"/>
        <w:jc w:val="both"/>
      </w:pPr>
      <w:r>
        <w:t>а) российскими юридическими лицами, имеющими обязательства, связанные с еврооблигациями, в пользу держателей еврооблигаций размещены облигации, оплата которых при их размещении осуществляется еврооблигациями (в том числе в случае передачи (уступки) всех имущественных и иных прав по еврооблигациям российским юридическим лицам). При этом размер дохода по облигациям, срок выплаты такого дохода, срок погашения облигаций и их номинальная стоимость должны быть аналогичными соответствующим критериям еврооблигаций;</w:t>
      </w:r>
    </w:p>
    <w:p w:rsidR="002C6B31" w:rsidRDefault="002C6B31">
      <w:pPr>
        <w:pStyle w:val="ConsPlusNormal"/>
        <w:spacing w:before="220"/>
        <w:ind w:firstLine="540"/>
        <w:jc w:val="both"/>
      </w:pPr>
      <w:r>
        <w:t>б) российскими юридическими лицами приобретены еврооблигации за счет денежных средств с целевым использованием привлеченных денежных средств для приобретения еврооблигаций.</w:t>
      </w:r>
    </w:p>
    <w:p w:rsidR="002C6B31" w:rsidRDefault="002C6B31">
      <w:pPr>
        <w:pStyle w:val="ConsPlusNormal"/>
        <w:jc w:val="both"/>
      </w:pPr>
      <w:r>
        <w:t xml:space="preserve">(пп. "б" в ред. </w:t>
      </w:r>
      <w:hyperlink r:id="rId13">
        <w:r>
          <w:rPr>
            <w:color w:val="0000FF"/>
          </w:rPr>
          <w:t>Указа</w:t>
        </w:r>
      </w:hyperlink>
      <w:r>
        <w:t xml:space="preserve"> Президента РФ от 22.05.2023 N 364)</w:t>
      </w:r>
    </w:p>
    <w:p w:rsidR="002C6B31" w:rsidRDefault="002C6B3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C6B3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C6B31" w:rsidRDefault="002C6B3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C6B31" w:rsidRDefault="002C6B3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C6B31" w:rsidRDefault="002C6B3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2C6B31" w:rsidRDefault="002C6B31">
            <w:pPr>
              <w:pStyle w:val="ConsPlusNormal"/>
              <w:jc w:val="both"/>
            </w:pPr>
            <w:r>
              <w:rPr>
                <w:color w:val="392C69"/>
              </w:rPr>
              <w:t xml:space="preserve">П. 4 (в ред. </w:t>
            </w:r>
            <w:hyperlink r:id="rId14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Президента РФ от 22.05.2023 N 364) </w:t>
            </w:r>
            <w:hyperlink r:id="rId15">
              <w:r>
                <w:rPr>
                  <w:color w:val="0000FF"/>
                </w:rPr>
                <w:t>не распространяется</w:t>
              </w:r>
            </w:hyperlink>
            <w:r>
              <w:rPr>
                <w:color w:val="392C69"/>
              </w:rPr>
              <w:t xml:space="preserve"> на юрлица, исполнившие соответствующие обязательства до 22.05.2023.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C6B31" w:rsidRDefault="002C6B31">
            <w:pPr>
              <w:pStyle w:val="ConsPlusNormal"/>
            </w:pPr>
          </w:p>
        </w:tc>
      </w:tr>
    </w:tbl>
    <w:p w:rsidR="002C6B31" w:rsidRDefault="002C6B31">
      <w:pPr>
        <w:pStyle w:val="ConsPlusNormal"/>
        <w:spacing w:before="280"/>
        <w:ind w:firstLine="540"/>
        <w:jc w:val="both"/>
      </w:pPr>
      <w:bookmarkStart w:id="0" w:name="P27"/>
      <w:bookmarkEnd w:id="0"/>
      <w:r>
        <w:t>4. Российские юридические лица, имеющие обязательства, связанные с еврооблигациями, обязаны обеспечить исполнение обязательств перед держателями еврооблигаций, права которых учитываются российскими депозитариями, путем размещения до 1 января 2024 г. облигаций, оплата которых при их размещении осуществляется еврооблигациями или денежными средствами с целевым использованием привлеченных денежных средств для приобретения еврооблигаций.</w:t>
      </w:r>
    </w:p>
    <w:p w:rsidR="002C6B31" w:rsidRDefault="002C6B31">
      <w:pPr>
        <w:pStyle w:val="ConsPlusNormal"/>
        <w:jc w:val="both"/>
      </w:pPr>
      <w:r>
        <w:t xml:space="preserve">(п. 4 в ред. </w:t>
      </w:r>
      <w:hyperlink r:id="rId16">
        <w:r>
          <w:rPr>
            <w:color w:val="0000FF"/>
          </w:rPr>
          <w:t>Указа</w:t>
        </w:r>
      </w:hyperlink>
      <w:r>
        <w:t xml:space="preserve"> Президента РФ от 22.05.2023 N 364)</w:t>
      </w:r>
    </w:p>
    <w:p w:rsidR="002C6B31" w:rsidRDefault="002C6B31">
      <w:pPr>
        <w:pStyle w:val="ConsPlusNormal"/>
        <w:spacing w:before="220"/>
        <w:ind w:firstLine="540"/>
        <w:jc w:val="both"/>
      </w:pPr>
      <w:r>
        <w:t xml:space="preserve">4(1). Российские юридические лица, разместившие облигации, предусмотренные </w:t>
      </w:r>
      <w:hyperlink w:anchor="P27">
        <w:r>
          <w:rPr>
            <w:color w:val="0000FF"/>
          </w:rPr>
          <w:t>пунктом 4</w:t>
        </w:r>
      </w:hyperlink>
      <w:r>
        <w:t xml:space="preserve"> настоящего Указа, вправе осуществлять дополнительные выпуски таких облигаций неограниченное число раз. Объем выпуска облигаций должен быть аналогичным объему выпуска еврооблигаций, по которым не исполнены обязательства.</w:t>
      </w:r>
    </w:p>
    <w:p w:rsidR="002C6B31" w:rsidRDefault="002C6B31">
      <w:pPr>
        <w:pStyle w:val="ConsPlusNormal"/>
        <w:jc w:val="both"/>
      </w:pPr>
      <w:r>
        <w:t xml:space="preserve">(п. 4(1) введен </w:t>
      </w:r>
      <w:hyperlink r:id="rId17">
        <w:r>
          <w:rPr>
            <w:color w:val="0000FF"/>
          </w:rPr>
          <w:t>Указом</w:t>
        </w:r>
      </w:hyperlink>
      <w:r>
        <w:t xml:space="preserve"> Президента РФ от 22.05.2023 N 364)</w:t>
      </w:r>
    </w:p>
    <w:p w:rsidR="002C6B31" w:rsidRDefault="002C6B31">
      <w:pPr>
        <w:pStyle w:val="ConsPlusNormal"/>
        <w:spacing w:before="220"/>
        <w:ind w:firstLine="540"/>
        <w:jc w:val="both"/>
      </w:pPr>
      <w:bookmarkStart w:id="1" w:name="P31"/>
      <w:bookmarkEnd w:id="1"/>
      <w:r>
        <w:t xml:space="preserve">4(2). Предусмотренные условиями эмиссии еврооблигаций выплаты (процентный доход по еврооблигациям, их номинальная стоимость), в том числе в случаях досрочного исполнения обязательств по еврооблигациям, держателям еврооблигаций, права которых учитываются российскими депозитариями, до исполнения в соответствии с </w:t>
      </w:r>
      <w:hyperlink w:anchor="P27">
        <w:r>
          <w:rPr>
            <w:color w:val="0000FF"/>
          </w:rPr>
          <w:t>пунктом 4</w:t>
        </w:r>
      </w:hyperlink>
      <w:r>
        <w:t xml:space="preserve"> настоящего Указа обязательств перед такими держателями еврооблигаций осуществляются российскими юридическими лицами, имеющими обязательства, связанные с еврооблигациями, путем передачи денежных средств в </w:t>
      </w:r>
      <w:hyperlink r:id="rId18">
        <w:r>
          <w:rPr>
            <w:color w:val="0000FF"/>
          </w:rPr>
          <w:t>порядке</w:t>
        </w:r>
      </w:hyperlink>
      <w:r>
        <w:t>, определенном Советом директоров Центрального банка Российской Федерации.</w:t>
      </w:r>
    </w:p>
    <w:p w:rsidR="002C6B31" w:rsidRDefault="002C6B31">
      <w:pPr>
        <w:pStyle w:val="ConsPlusNormal"/>
        <w:jc w:val="both"/>
      </w:pPr>
      <w:r>
        <w:t xml:space="preserve">(п. 4(2) введен </w:t>
      </w:r>
      <w:hyperlink r:id="rId19">
        <w:r>
          <w:rPr>
            <w:color w:val="0000FF"/>
          </w:rPr>
          <w:t>Указом</w:t>
        </w:r>
      </w:hyperlink>
      <w:r>
        <w:t xml:space="preserve"> Президента РФ от 22.05.2023 N 364)</w:t>
      </w:r>
    </w:p>
    <w:p w:rsidR="002C6B31" w:rsidRDefault="002C6B31">
      <w:pPr>
        <w:pStyle w:val="ConsPlusNormal"/>
        <w:spacing w:before="220"/>
        <w:ind w:firstLine="540"/>
        <w:jc w:val="both"/>
      </w:pPr>
      <w:bookmarkStart w:id="2" w:name="P33"/>
      <w:bookmarkEnd w:id="2"/>
      <w:r>
        <w:t xml:space="preserve">4(3). В случае если держатели еврооблигаций, права которых учитываются российскими депозитариями, не приобрели облигации, предусмотренные </w:t>
      </w:r>
      <w:hyperlink w:anchor="P27">
        <w:r>
          <w:rPr>
            <w:color w:val="0000FF"/>
          </w:rPr>
          <w:t>пунктом 4</w:t>
        </w:r>
      </w:hyperlink>
      <w:r>
        <w:t xml:space="preserve"> настоящего Указа, в течение срока их размещения, исполнение обязательств перед такими держателями </w:t>
      </w:r>
      <w:r>
        <w:lastRenderedPageBreak/>
        <w:t xml:space="preserve">еврооблигаций осуществляется российскими юридическими лицами, имеющими обязательства, связанные с еврооблигациями, путем передачи денежных средств в </w:t>
      </w:r>
      <w:hyperlink r:id="rId20">
        <w:r>
          <w:rPr>
            <w:color w:val="0000FF"/>
          </w:rPr>
          <w:t>порядке</w:t>
        </w:r>
      </w:hyperlink>
      <w:r>
        <w:t>, определенном Советом директоров Центрального банка Российской Федерации.</w:t>
      </w:r>
    </w:p>
    <w:p w:rsidR="002C6B31" w:rsidRDefault="002C6B31">
      <w:pPr>
        <w:pStyle w:val="ConsPlusNormal"/>
        <w:jc w:val="both"/>
      </w:pPr>
      <w:r>
        <w:t xml:space="preserve">(п. 4(3) введен </w:t>
      </w:r>
      <w:hyperlink r:id="rId21">
        <w:r>
          <w:rPr>
            <w:color w:val="0000FF"/>
          </w:rPr>
          <w:t>Указом</w:t>
        </w:r>
      </w:hyperlink>
      <w:r>
        <w:t xml:space="preserve"> Президента РФ от 22.05.2023 N 364)</w:t>
      </w:r>
    </w:p>
    <w:p w:rsidR="002C6B31" w:rsidRDefault="002C6B31">
      <w:pPr>
        <w:pStyle w:val="ConsPlusNormal"/>
        <w:spacing w:before="220"/>
        <w:ind w:firstLine="540"/>
        <w:jc w:val="both"/>
      </w:pPr>
      <w:bookmarkStart w:id="3" w:name="P35"/>
      <w:bookmarkEnd w:id="3"/>
      <w:r>
        <w:t xml:space="preserve">4(4). Российские юридические лица, имеющие обязательства, связанные с еврооблигациями, обеспечивают на основании разрешений, выдаваемых Правительственной комиссией по контролю за осуществлением иностранных инвестиций в Российской Федерации, исполнение обязательств перед держателями еврооблигаций, права которых учитываются российскими депозитариями, путем передачи денежных средств в порядке, определенном такими разрешениями, без соблюдения положений </w:t>
      </w:r>
      <w:hyperlink w:anchor="P27">
        <w:r>
          <w:rPr>
            <w:color w:val="0000FF"/>
          </w:rPr>
          <w:t>пунктов 4</w:t>
        </w:r>
      </w:hyperlink>
      <w:r>
        <w:t xml:space="preserve">, </w:t>
      </w:r>
      <w:hyperlink w:anchor="P31">
        <w:r>
          <w:rPr>
            <w:color w:val="0000FF"/>
          </w:rPr>
          <w:t>4(2)</w:t>
        </w:r>
      </w:hyperlink>
      <w:r>
        <w:t xml:space="preserve"> и </w:t>
      </w:r>
      <w:hyperlink w:anchor="P33">
        <w:r>
          <w:rPr>
            <w:color w:val="0000FF"/>
          </w:rPr>
          <w:t>4(3)</w:t>
        </w:r>
      </w:hyperlink>
      <w:r>
        <w:t xml:space="preserve"> настоящего Указа. Выдача разрешений осуществляется в порядке, установленном Правительством Российской Федерации.</w:t>
      </w:r>
    </w:p>
    <w:p w:rsidR="002C6B31" w:rsidRDefault="002C6B31">
      <w:pPr>
        <w:pStyle w:val="ConsPlusNormal"/>
        <w:jc w:val="both"/>
      </w:pPr>
      <w:r>
        <w:t xml:space="preserve">(п. 4(4) введен </w:t>
      </w:r>
      <w:hyperlink r:id="rId22">
        <w:r>
          <w:rPr>
            <w:color w:val="0000FF"/>
          </w:rPr>
          <w:t>Указом</w:t>
        </w:r>
      </w:hyperlink>
      <w:r>
        <w:t xml:space="preserve"> Президента РФ от 22.05.2023 N 364)</w:t>
      </w:r>
    </w:p>
    <w:p w:rsidR="002C6B31" w:rsidRDefault="002C6B31">
      <w:pPr>
        <w:pStyle w:val="ConsPlusNormal"/>
        <w:spacing w:before="220"/>
        <w:ind w:firstLine="540"/>
        <w:jc w:val="both"/>
      </w:pPr>
      <w:bookmarkStart w:id="4" w:name="P37"/>
      <w:bookmarkEnd w:id="4"/>
      <w:r>
        <w:t>5. Российские юридические лица - должники по договорам синдицированного кредита (займа) или договорам, заключенным в обеспечение исполнения обязательств российского юридического лица - заемщика по договору синдицированного кредита (займа), стороной которых являются платежные агенты кредиторов, являющиеся иностранными лицами, связанными с иностранными государствами, которые совершают в отношении Российской Федерации, российских юридических лиц и физических лиц недружественные действия, или лицами, которые находятся под контролем указанных иностранных лиц, обязаны исполнять обязательства по этим договорам перед резидентами-кредиторами путем перечисления им денежных средств в валюте платежа, установленной соответствующим договором, либо по требованию кредитора в рублях или в валюте, предусмотренной соглашением между кредитором и российским юридическим лицом - должником о порядке исполнения его обязательств перед кредитором, минуя таких платежных агентов, управомоченных на получение денежных средств от российских юридических лиц - должников в соответствии с этими договорами.</w:t>
      </w:r>
    </w:p>
    <w:p w:rsidR="002C6B31" w:rsidRDefault="002C6B3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C6B3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C6B31" w:rsidRDefault="002C6B3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C6B31" w:rsidRDefault="002C6B3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C6B31" w:rsidRDefault="002C6B3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2C6B31" w:rsidRDefault="002C6B31">
            <w:pPr>
              <w:pStyle w:val="ConsPlusNormal"/>
              <w:jc w:val="both"/>
            </w:pPr>
            <w:r>
              <w:rPr>
                <w:color w:val="392C69"/>
              </w:rPr>
              <w:t xml:space="preserve">П. 6 </w:t>
            </w:r>
            <w:hyperlink r:id="rId23">
              <w:r>
                <w:rPr>
                  <w:color w:val="0000FF"/>
                </w:rPr>
                <w:t>применяется</w:t>
              </w:r>
            </w:hyperlink>
            <w:r>
              <w:rPr>
                <w:color w:val="392C69"/>
              </w:rPr>
              <w:t xml:space="preserve"> к отношениям, регулируемым </w:t>
            </w:r>
            <w:hyperlink r:id="rId24">
              <w:r>
                <w:rPr>
                  <w:color w:val="0000FF"/>
                </w:rPr>
                <w:t>п. 2</w:t>
              </w:r>
            </w:hyperlink>
            <w:r>
              <w:rPr>
                <w:color w:val="392C69"/>
              </w:rPr>
              <w:t xml:space="preserve"> Указа Президента РФ от 08.08.2022 N 529.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C6B31" w:rsidRDefault="002C6B31">
            <w:pPr>
              <w:pStyle w:val="ConsPlusNormal"/>
            </w:pPr>
          </w:p>
        </w:tc>
      </w:tr>
    </w:tbl>
    <w:p w:rsidR="002C6B31" w:rsidRDefault="002C6B31">
      <w:pPr>
        <w:pStyle w:val="ConsPlusNormal"/>
        <w:spacing w:before="280"/>
        <w:ind w:firstLine="540"/>
        <w:jc w:val="both"/>
      </w:pPr>
      <w:r>
        <w:t xml:space="preserve">6. В целях исполнения в соответствии с положениями настоящего Указа обязательств, связанных с еврооблигациями и синдицированными кредитами (займами), разрешения, предусмотренные </w:t>
      </w:r>
      <w:hyperlink r:id="rId25">
        <w:r>
          <w:rPr>
            <w:color w:val="0000FF"/>
          </w:rPr>
          <w:t>пунктом 11</w:t>
        </w:r>
      </w:hyperlink>
      <w:r>
        <w:t xml:space="preserve"> Указа Президента Российской Федерации от 5 марта 2022 г. N 95 "О временном порядке исполнения обязательств перед некоторыми иностранными кредиторами", выдаются при соблюдении российскими юридическими лицами требований </w:t>
      </w:r>
      <w:hyperlink w:anchor="P27">
        <w:r>
          <w:rPr>
            <w:color w:val="0000FF"/>
          </w:rPr>
          <w:t>пунктов 4</w:t>
        </w:r>
      </w:hyperlink>
      <w:r>
        <w:t xml:space="preserve">, </w:t>
      </w:r>
      <w:hyperlink w:anchor="P31">
        <w:r>
          <w:rPr>
            <w:color w:val="0000FF"/>
          </w:rPr>
          <w:t>4(2)</w:t>
        </w:r>
      </w:hyperlink>
      <w:r>
        <w:t xml:space="preserve"> - </w:t>
      </w:r>
      <w:hyperlink w:anchor="P35">
        <w:r>
          <w:rPr>
            <w:color w:val="0000FF"/>
          </w:rPr>
          <w:t>4(4)</w:t>
        </w:r>
      </w:hyperlink>
      <w:r>
        <w:t xml:space="preserve"> и </w:t>
      </w:r>
      <w:hyperlink w:anchor="P37">
        <w:r>
          <w:rPr>
            <w:color w:val="0000FF"/>
          </w:rPr>
          <w:t>5</w:t>
        </w:r>
      </w:hyperlink>
      <w:r>
        <w:t xml:space="preserve"> настоящего Указа или на основании решения Правительства Российской Федерации.</w:t>
      </w:r>
    </w:p>
    <w:p w:rsidR="002C6B31" w:rsidRDefault="002C6B31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Указа</w:t>
        </w:r>
      </w:hyperlink>
      <w:r>
        <w:t xml:space="preserve"> Президента РФ от 22.05.2023 N 364)</w:t>
      </w:r>
    </w:p>
    <w:p w:rsidR="002C6B31" w:rsidRDefault="002C6B31">
      <w:pPr>
        <w:pStyle w:val="ConsPlusNormal"/>
        <w:spacing w:before="220"/>
        <w:ind w:firstLine="540"/>
        <w:jc w:val="both"/>
      </w:pPr>
      <w:r>
        <w:t>7. Предоставить Центральному банку Российской Федерации право давать официальные разъяснения по вопросам применения настоящего Указа.</w:t>
      </w:r>
    </w:p>
    <w:p w:rsidR="002C6B31" w:rsidRDefault="002C6B31">
      <w:pPr>
        <w:pStyle w:val="ConsPlusNormal"/>
        <w:spacing w:before="220"/>
        <w:ind w:firstLine="540"/>
        <w:jc w:val="both"/>
      </w:pPr>
      <w:r>
        <w:t>8. Настоящий Указ вступает в силу со дня его официального опубликования.</w:t>
      </w:r>
    </w:p>
    <w:p w:rsidR="002C6B31" w:rsidRDefault="002C6B31">
      <w:pPr>
        <w:pStyle w:val="ConsPlusNormal"/>
        <w:ind w:firstLine="540"/>
        <w:jc w:val="both"/>
      </w:pPr>
    </w:p>
    <w:p w:rsidR="002C6B31" w:rsidRDefault="002C6B31">
      <w:pPr>
        <w:pStyle w:val="ConsPlusNormal"/>
        <w:jc w:val="right"/>
      </w:pPr>
      <w:r>
        <w:t>Президент</w:t>
      </w:r>
    </w:p>
    <w:p w:rsidR="002C6B31" w:rsidRDefault="002C6B31">
      <w:pPr>
        <w:pStyle w:val="ConsPlusNormal"/>
        <w:jc w:val="right"/>
      </w:pPr>
      <w:r>
        <w:t>Российской Федерации</w:t>
      </w:r>
    </w:p>
    <w:p w:rsidR="002C6B31" w:rsidRDefault="002C6B31">
      <w:pPr>
        <w:pStyle w:val="ConsPlusNormal"/>
        <w:jc w:val="right"/>
      </w:pPr>
      <w:r>
        <w:t>В.ПУТИН</w:t>
      </w:r>
    </w:p>
    <w:p w:rsidR="002C6B31" w:rsidRDefault="002C6B31">
      <w:pPr>
        <w:pStyle w:val="ConsPlusNormal"/>
      </w:pPr>
      <w:r>
        <w:t>Москва, Кремль</w:t>
      </w:r>
    </w:p>
    <w:p w:rsidR="002C6B31" w:rsidRDefault="002C6B31">
      <w:pPr>
        <w:pStyle w:val="ConsPlusNormal"/>
        <w:spacing w:before="220"/>
      </w:pPr>
      <w:r>
        <w:t>5 июля 2022 года</w:t>
      </w:r>
    </w:p>
    <w:p w:rsidR="002C6B31" w:rsidRDefault="002C6B31">
      <w:pPr>
        <w:pStyle w:val="ConsPlusNormal"/>
        <w:spacing w:before="220"/>
      </w:pPr>
      <w:r>
        <w:t>N 430</w:t>
      </w:r>
    </w:p>
    <w:p w:rsidR="002C6B31" w:rsidRDefault="002C6B31">
      <w:pPr>
        <w:pStyle w:val="ConsPlusNormal"/>
        <w:ind w:firstLine="540"/>
        <w:jc w:val="both"/>
      </w:pPr>
    </w:p>
    <w:p w:rsidR="002C6B31" w:rsidRDefault="002C6B31">
      <w:pPr>
        <w:pStyle w:val="ConsPlusNormal"/>
        <w:ind w:firstLine="540"/>
        <w:jc w:val="both"/>
      </w:pPr>
    </w:p>
    <w:p w:rsidR="002C6B31" w:rsidRDefault="002C6B3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A0E36" w:rsidRDefault="008A0E36">
      <w:bookmarkStart w:id="5" w:name="_GoBack"/>
      <w:bookmarkEnd w:id="5"/>
    </w:p>
    <w:sectPr w:rsidR="008A0E36" w:rsidSect="001A1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B31"/>
    <w:rsid w:val="002C6B31"/>
    <w:rsid w:val="008A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912305-D1AA-4DD1-97A5-FC60348C4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6B3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C6B3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C6B3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03F3A14991ECC33E193D99E098AD307E4EB2D629B0CE5896CB79F368E93CC23F22A5CDCBD648B6680FB067F1G0JBI" TargetMode="External"/><Relationship Id="rId13" Type="http://schemas.openxmlformats.org/officeDocument/2006/relationships/hyperlink" Target="consultantplus://offline/ref=FF03F3A14991ECC33E193D99E098AD307E4BB5D925BCCE5896CB79F368E93CC22D22FDC1CAD256B6691AE636B75D5C8E2FC8F71A56A250A4G6JDI" TargetMode="External"/><Relationship Id="rId18" Type="http://schemas.openxmlformats.org/officeDocument/2006/relationships/hyperlink" Target="consultantplus://offline/ref=FF03F3A14991ECC33E193D99E098AD307E4BB0DA25B6CE5896CB79F368E93CC22D22FDC1CAD256B2671AE636B75D5C8E2FC8F71A56A250A4G6JDI" TargetMode="External"/><Relationship Id="rId26" Type="http://schemas.openxmlformats.org/officeDocument/2006/relationships/hyperlink" Target="consultantplus://offline/ref=FF03F3A14991ECC33E193D99E098AD307E4BB5D925BCCE5896CB79F368E93CC22D22FDC1CAD256B7671AE636B75D5C8E2FC8F71A56A250A4G6JD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F03F3A14991ECC33E193D99E098AD307E4BB5D925BCCE5896CB79F368E93CC22D22FDC1CAD256B76B1AE636B75D5C8E2FC8F71A56A250A4G6JDI" TargetMode="External"/><Relationship Id="rId7" Type="http://schemas.openxmlformats.org/officeDocument/2006/relationships/hyperlink" Target="consultantplus://offline/ref=FF03F3A14991ECC33E193D99E098AD307E4EB2DA27BCCE5896CB79F368E93CC23F22A5CDCBD648B6680FB067F1G0JBI" TargetMode="External"/><Relationship Id="rId12" Type="http://schemas.openxmlformats.org/officeDocument/2006/relationships/hyperlink" Target="consultantplus://offline/ref=FF03F3A14991ECC33E193D99E098AD307E4DB6DF20B5CE5896CB79F368E93CC22D22FDC1CAD256B7661AE636B75D5C8E2FC8F71A56A250A4G6JDI" TargetMode="External"/><Relationship Id="rId17" Type="http://schemas.openxmlformats.org/officeDocument/2006/relationships/hyperlink" Target="consultantplus://offline/ref=FF03F3A14991ECC33E193D99E098AD307E4BB5D925BCCE5896CB79F368E93CC22D22FDC1CAD256B76F1AE636B75D5C8E2FC8F71A56A250A4G6JDI" TargetMode="External"/><Relationship Id="rId25" Type="http://schemas.openxmlformats.org/officeDocument/2006/relationships/hyperlink" Target="consultantplus://offline/ref=FF03F3A14991ECC33E193D99E098AD307E4EB2D629B0CE5896CB79F368E93CC22D22FDC1CAD256B46F1AE636B75D5C8E2FC8F71A56A250A4G6JD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F03F3A14991ECC33E193D99E098AD307E4BB5D925BCCE5896CB79F368E93CC22D22FDC1CAD256B6671AE636B75D5C8E2FC8F71A56A250A4G6JDI" TargetMode="External"/><Relationship Id="rId20" Type="http://schemas.openxmlformats.org/officeDocument/2006/relationships/hyperlink" Target="consultantplus://offline/ref=FF03F3A14991ECC33E193D99E098AD307E4BB0DA25B6CE5896CB79F368E93CC22D22FDC1CAD256B2671AE636B75D5C8E2FC8F71A56A250A4G6JD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F03F3A14991ECC33E193D99E098AD307E4EBAD722B5CE5896CB79F368E93CC23F22A5CDCBD648B6680FB067F1G0JBI" TargetMode="External"/><Relationship Id="rId11" Type="http://schemas.openxmlformats.org/officeDocument/2006/relationships/hyperlink" Target="consultantplus://offline/ref=FF03F3A14991ECC33E193D99E098AD307E4EBAD722B5CE5896CB79F368E93CC22D22FDC1CAD256B76F1AE636B75D5C8E2FC8F71A56A250A4G6JDI" TargetMode="External"/><Relationship Id="rId24" Type="http://schemas.openxmlformats.org/officeDocument/2006/relationships/hyperlink" Target="consultantplus://offline/ref=FF03F3A14991ECC33E193D99E098AD307E4DB6DF20B5CE5896CB79F368E93CC22D22FDC1CAD256B7661AE636B75D5C8E2FC8F71A56A250A4G6JDI" TargetMode="External"/><Relationship Id="rId5" Type="http://schemas.openxmlformats.org/officeDocument/2006/relationships/hyperlink" Target="consultantplus://offline/ref=FF03F3A14991ECC33E193D99E098AD307E4BB5D925BCCE5896CB79F368E93CC22D22FDC1CAD256B6681AE636B75D5C8E2FC8F71A56A250A4G6JDI" TargetMode="External"/><Relationship Id="rId15" Type="http://schemas.openxmlformats.org/officeDocument/2006/relationships/hyperlink" Target="consultantplus://offline/ref=FF03F3A14991ECC33E193D99E098AD307E4BB5D925BCCE5896CB79F368E93CC22D22FDC1CAD256B46E1AE636B75D5C8E2FC8F71A56A250A4G6JDI" TargetMode="External"/><Relationship Id="rId23" Type="http://schemas.openxmlformats.org/officeDocument/2006/relationships/hyperlink" Target="consultantplus://offline/ref=FF03F3A14991ECC33E193D99E098AD307E4DB6DF20B5CE5896CB79F368E93CC22D22FDC1CAD256B5691AE636B75D5C8E2FC8F71A56A250A4G6JDI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FF03F3A14991ECC33E193D99E098AD307E4EBAD722B5CE5896CB79F368E93CC22D22FDC1CAD256B56E1AE636B75D5C8E2FC8F71A56A250A4G6JDI" TargetMode="External"/><Relationship Id="rId19" Type="http://schemas.openxmlformats.org/officeDocument/2006/relationships/hyperlink" Target="consultantplus://offline/ref=FF03F3A14991ECC33E193D99E098AD307E4BB5D925BCCE5896CB79F368E93CC22D22FDC1CAD256B76D1AE636B75D5C8E2FC8F71A56A250A4G6JD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F03F3A14991ECC33E193D99E098AD307E4CB1DB21B7CE5896CB79F368E93CC22D22FDC1CAD254B1691AE636B75D5C8E2FC8F71A56A250A4G6JDI" TargetMode="External"/><Relationship Id="rId14" Type="http://schemas.openxmlformats.org/officeDocument/2006/relationships/hyperlink" Target="consultantplus://offline/ref=FF03F3A14991ECC33E193D99E098AD307E4BB5D925BCCE5896CB79F368E93CC22D22FDC1CAD256B6671AE636B75D5C8E2FC8F71A56A250A4G6JDI" TargetMode="External"/><Relationship Id="rId22" Type="http://schemas.openxmlformats.org/officeDocument/2006/relationships/hyperlink" Target="consultantplus://offline/ref=FF03F3A14991ECC33E193D99E098AD307E4BB5D925BCCE5896CB79F368E93CC22D22FDC1CAD256B7691AE636B75D5C8E2FC8F71A56A250A4G6JDI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1946</Words>
  <Characters>11093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БАНК ПСКБ</Company>
  <LinksUpToDate>false</LinksUpToDate>
  <CharactersWithSpaces>13013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Дядькина Наталья Викторовна</dc:creator>
  <cp:keywords/>
  <dc:description/>
  <cp:lastModifiedBy>Дядькина Наталья Викторовна</cp:lastModifiedBy>
  <cp:revision>1</cp:revision>
  <dcterms:created xsi:type="dcterms:W3CDTF">2023-06-14T08:09:00Z</dcterms:created>
  <dcterms:modified xsi:type="dcterms:W3CDTF">2023-06-14T08:09:00Z</dcterms:modified>
</cp:coreProperties>
</file>